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3GPP TSG-RAN WG2 Meeting #129</w:t>
        <w:tab/>
        <w:t xml:space="preserve">R2-2501312</w:t>
      </w:r>
    </w:p>
    <w:p w:rsidR="00000000" w:rsidDel="00000000" w:rsidP="00000000" w:rsidRDefault="00000000" w:rsidRPr="00000000" w14:paraId="00000002">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Athens, Greece, Feb. 17th – 21st, 2025</w:t>
      </w:r>
    </w:p>
    <w:p w:rsidR="00000000" w:rsidDel="00000000" w:rsidP="00000000" w:rsidRDefault="00000000" w:rsidRPr="00000000" w14:paraId="00000003">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Agenda Item:</w:t>
        <w:tab/>
        <w:t xml:space="preserve">8.7.6 </w:t>
      </w:r>
    </w:p>
    <w:p w:rsidR="00000000" w:rsidDel="00000000" w:rsidP="00000000" w:rsidRDefault="00000000" w:rsidRPr="00000000" w14:paraId="00000005">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Source: </w:t>
        <w:tab/>
        <w:t xml:space="preserve">Meta</w:t>
      </w:r>
    </w:p>
    <w:p w:rsidR="00000000" w:rsidDel="00000000" w:rsidP="00000000" w:rsidRDefault="00000000" w:rsidRPr="00000000" w14:paraId="00000006">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Title:  </w:t>
        <w:tab/>
        <w:t xml:space="preserve">Discussion on RAN Awareness and UL Rate Control for XR</w:t>
      </w:r>
    </w:p>
    <w:p w:rsidR="00000000" w:rsidDel="00000000" w:rsidP="00000000" w:rsidRDefault="00000000" w:rsidRPr="00000000" w14:paraId="00000007">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Document for:</w:t>
        <w:tab/>
        <w:t xml:space="preserve">Discussion and Decision</w:t>
      </w:r>
    </w:p>
    <w:p w:rsidR="00000000" w:rsidDel="00000000" w:rsidP="00000000" w:rsidRDefault="00000000" w:rsidRPr="00000000" w14:paraId="00000008">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sz w:val="24"/>
          <w:szCs w:val="24"/>
        </w:rPr>
      </w:pPr>
      <w:bookmarkStart w:colFirst="0" w:colLast="0" w:name="_heading=h.1fob9te" w:id="0"/>
      <w:bookmarkEnd w:id="0"/>
      <w:r w:rsidDel="00000000" w:rsidR="00000000" w:rsidRPr="00000000">
        <w:rPr>
          <w:rFonts w:ascii="Times New Roman" w:cs="Times New Roman" w:eastAsia="Times New Roman" w:hAnsi="Times New Roman"/>
          <w:b w:val="1"/>
          <w:sz w:val="24"/>
          <w:szCs w:val="24"/>
          <w:rtl w:val="0"/>
        </w:rPr>
        <w:t xml:space="preserve">Introduction</w:t>
      </w:r>
      <w:r w:rsidDel="00000000" w:rsidR="00000000" w:rsidRPr="00000000">
        <w:rPr>
          <w:rtl w:val="0"/>
        </w:rPr>
      </w:r>
    </w:p>
    <w:p w:rsidR="00000000" w:rsidDel="00000000" w:rsidP="00000000" w:rsidRDefault="00000000" w:rsidRPr="00000000" w14:paraId="0000000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RAN #103 plenary meeting, a new WI objective on RAN awareness and UL rate control was approved in the Phase 3 XR WID [1]:</w:t>
      </w:r>
    </w:p>
    <w:p w:rsidR="00000000" w:rsidDel="00000000" w:rsidP="00000000" w:rsidRDefault="00000000" w:rsidRPr="00000000" w14:paraId="0000000A">
      <w:pPr>
        <w:spacing w:line="240" w:lineRule="auto"/>
        <w:rPr>
          <w:rFonts w:ascii="Times New Roman" w:cs="Times New Roman" w:eastAsia="Times New Roman" w:hAnsi="Times New Roman"/>
          <w:sz w:val="24"/>
          <w:szCs w:val="24"/>
        </w:rPr>
      </w:pPr>
      <w:r w:rsidDel="00000000" w:rsidR="00000000" w:rsidRPr="00000000">
        <w:rPr>
          <w:rtl w:val="0"/>
        </w:rPr>
      </w:r>
    </w:p>
    <w:tbl>
      <w:tblPr>
        <w:tblStyle w:val="Table1"/>
        <w:tblW w:w="935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vAlign w:val="center"/>
          </w:tcPr>
          <w:p w:rsidR="00000000" w:rsidDel="00000000" w:rsidP="00000000" w:rsidRDefault="00000000" w:rsidRPr="00000000" w14:paraId="0000000B">
            <w:pPr>
              <w:numPr>
                <w:ilvl w:val="0"/>
                <w:numId w:val="2"/>
              </w:numPr>
              <w:spacing w:after="0"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Specify uplink congestion signalling [RAN2]: </w:t>
            </w:r>
          </w:p>
          <w:p w:rsidR="00000000" w:rsidDel="00000000" w:rsidP="00000000" w:rsidRDefault="00000000" w:rsidRPr="00000000" w14:paraId="0000000C">
            <w:pPr>
              <w:numPr>
                <w:ilvl w:val="1"/>
                <w:numId w:val="2"/>
              </w:numPr>
              <w:spacing w:after="240" w:before="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Specify in MAC layer XR rate control signalling over downlink per QoS flow/per DRB to enable faster source rate adaption to uplink congestion.</w:t>
            </w:r>
          </w:p>
        </w:tc>
      </w:tr>
    </w:tbl>
    <w:p w:rsidR="00000000" w:rsidDel="00000000" w:rsidP="00000000" w:rsidRDefault="00000000" w:rsidRPr="00000000" w14:paraId="0000000D">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RAN2#127 meeting, the following are agreed:</w:t>
      </w:r>
    </w:p>
    <w:p w:rsidR="00000000" w:rsidDel="00000000" w:rsidP="00000000" w:rsidRDefault="00000000" w:rsidRPr="00000000" w14:paraId="0000000F">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tbl>
      <w:tblPr>
        <w:tblStyle w:val="Table2"/>
        <w:tblW w:w="93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00"/>
        <w:tblGridChange w:id="0">
          <w:tblGrid>
            <w:gridCol w:w="9300"/>
          </w:tblGrid>
        </w:tblGridChange>
      </w:tblGrid>
      <w:tr>
        <w:trPr>
          <w:cantSplit w:val="0"/>
          <w:trHeight w:val="29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0">
            <w:pPr>
              <w:numPr>
                <w:ilvl w:val="0"/>
                <w:numId w:val="1"/>
              </w:numPr>
              <w:tabs>
                <w:tab w:val="center" w:leader="none" w:pos="4536"/>
                <w:tab w:val="right" w:leader="none" w:pos="9072"/>
                <w:tab w:val="left" w:leader="none" w:pos="1800"/>
              </w:tabs>
              <w:spacing w:after="0" w:afterAutospacing="0" w:before="24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RAN2 confirms it is feasible for RAN to estimate the congestion information at both per-DRB and per-QoS flow level.</w:t>
            </w:r>
          </w:p>
          <w:p w:rsidR="00000000" w:rsidDel="00000000" w:rsidP="00000000" w:rsidRDefault="00000000" w:rsidRPr="00000000" w14:paraId="00000011">
            <w:pPr>
              <w:numPr>
                <w:ilvl w:val="0"/>
                <w:numId w:val="1"/>
              </w:numPr>
              <w:tabs>
                <w:tab w:val="center" w:leader="none" w:pos="4536"/>
                <w:tab w:val="right" w:leader="none" w:pos="9072"/>
                <w:tab w:val="left" w:leader="none" w:pos="1800"/>
              </w:tabs>
              <w:spacing w:after="0" w:afterAutospacing="0" w:before="0" w:before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gNB can </w:t>
            </w:r>
            <w:r w:rsidDel="00000000" w:rsidR="00000000" w:rsidRPr="00000000">
              <w:rPr>
                <w:rFonts w:ascii="Times New Roman" w:cs="Times New Roman" w:eastAsia="Times New Roman" w:hAnsi="Times New Roman"/>
                <w:sz w:val="24"/>
                <w:szCs w:val="24"/>
                <w:rtl w:val="0"/>
              </w:rPr>
              <w:t xml:space="preserve">be indicated</w:t>
            </w:r>
            <w:r w:rsidDel="00000000" w:rsidR="00000000" w:rsidRPr="00000000">
              <w:rPr>
                <w:rFonts w:ascii="Times New Roman" w:cs="Times New Roman" w:eastAsia="Times New Roman" w:hAnsi="Times New Roman"/>
                <w:sz w:val="24"/>
                <w:szCs w:val="24"/>
                <w:rtl w:val="0"/>
              </w:rPr>
              <w:t xml:space="preserve"> which QoS flows can be throttled. FFS whether this is indicated from UE/CN</w:t>
            </w:r>
          </w:p>
          <w:p w:rsidR="00000000" w:rsidDel="00000000" w:rsidP="00000000" w:rsidRDefault="00000000" w:rsidRPr="00000000" w14:paraId="00000012">
            <w:pPr>
              <w:numPr>
                <w:ilvl w:val="0"/>
                <w:numId w:val="1"/>
              </w:numPr>
              <w:tabs>
                <w:tab w:val="center" w:leader="none" w:pos="4536"/>
                <w:tab w:val="right" w:leader="none" w:pos="9072"/>
                <w:tab w:val="left" w:leader="none" w:pos="1800"/>
              </w:tabs>
              <w:spacing w:after="0" w:afterAutospacing="0" w:before="0" w:before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Rate indication from gNB to the UE on a per QoS flow level is supported. FFS the details, e.g. if: 1) flows are indicated by MAC CE or 2) by RRC while MAC CE is per DRB.</w:t>
            </w:r>
          </w:p>
          <w:p w:rsidR="00000000" w:rsidDel="00000000" w:rsidP="00000000" w:rsidRDefault="00000000" w:rsidRPr="00000000" w14:paraId="00000013">
            <w:pPr>
              <w:numPr>
                <w:ilvl w:val="0"/>
                <w:numId w:val="1"/>
              </w:numPr>
              <w:tabs>
                <w:tab w:val="center" w:leader="none" w:pos="4536"/>
                <w:tab w:val="right" w:leader="none" w:pos="9072"/>
                <w:tab w:val="left" w:leader="none" w:pos="1800"/>
              </w:tabs>
              <w:spacing w:after="0" w:afterAutospacing="0" w:before="0" w:before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RAN2 will not discuss/support rate indication for DL unless WID is updated to include it by RANP. </w:t>
            </w:r>
          </w:p>
          <w:p w:rsidR="00000000" w:rsidDel="00000000" w:rsidP="00000000" w:rsidRDefault="00000000" w:rsidRPr="00000000" w14:paraId="00000014">
            <w:pPr>
              <w:numPr>
                <w:ilvl w:val="0"/>
                <w:numId w:val="1"/>
              </w:numPr>
              <w:tabs>
                <w:tab w:val="center" w:leader="none" w:pos="4536"/>
                <w:tab w:val="right" w:leader="none" w:pos="9072"/>
                <w:tab w:val="left" w:leader="none" w:pos="1800"/>
              </w:tabs>
              <w:spacing w:after="0" w:afterAutospacing="0" w:before="0" w:before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RAN2 assumes that the congestion situation can be known at the gNB without any indication from the UE</w:t>
            </w:r>
          </w:p>
          <w:p w:rsidR="00000000" w:rsidDel="00000000" w:rsidP="00000000" w:rsidRDefault="00000000" w:rsidRPr="00000000" w14:paraId="00000015">
            <w:pPr>
              <w:numPr>
                <w:ilvl w:val="0"/>
                <w:numId w:val="1"/>
              </w:numPr>
              <w:tabs>
                <w:tab w:val="center" w:leader="none" w:pos="4536"/>
                <w:tab w:val="right" w:leader="none" w:pos="9072"/>
                <w:tab w:val="left" w:leader="none" w:pos="1800"/>
              </w:tabs>
              <w:spacing w:after="240" w:before="0" w:before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FFS whether UL MAC CE rate query/preference is supported as UE recommendation to the NW or whether legacy MAC CE can serve this already. FFS in which scenarios this is useful.</w:t>
            </w:r>
          </w:p>
        </w:tc>
      </w:tr>
    </w:tbl>
    <w:p w:rsidR="00000000" w:rsidDel="00000000" w:rsidP="00000000" w:rsidRDefault="00000000" w:rsidRPr="00000000" w14:paraId="00000016">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paper, we discuss our views on XR UL rate control. </w:t>
      </w:r>
    </w:p>
    <w:p w:rsidR="00000000" w:rsidDel="00000000" w:rsidP="00000000" w:rsidRDefault="00000000" w:rsidRPr="00000000" w14:paraId="00000018">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sz w:val="24"/>
          <w:szCs w:val="24"/>
        </w:rPr>
      </w:pPr>
      <w:bookmarkStart w:colFirst="0" w:colLast="0" w:name="_heading=h.3znysh7" w:id="1"/>
      <w:bookmarkEnd w:id="1"/>
      <w:r w:rsidDel="00000000" w:rsidR="00000000" w:rsidRPr="00000000">
        <w:rPr>
          <w:rFonts w:ascii="Times New Roman" w:cs="Times New Roman" w:eastAsia="Times New Roman" w:hAnsi="Times New Roman"/>
          <w:b w:val="1"/>
          <w:sz w:val="24"/>
          <w:szCs w:val="24"/>
          <w:rtl w:val="0"/>
        </w:rPr>
        <w:t xml:space="preserve">Discussion</w:t>
      </w:r>
    </w:p>
    <w:p w:rsidR="00000000" w:rsidDel="00000000" w:rsidP="00000000" w:rsidRDefault="00000000" w:rsidRPr="00000000" w14:paraId="00000019">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 1 QoS Flow Throttling</w:t>
      </w:r>
    </w:p>
    <w:p w:rsidR="00000000" w:rsidDel="00000000" w:rsidP="00000000" w:rsidRDefault="00000000" w:rsidRPr="00000000" w14:paraId="0000001A">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primary motivation behind considering QoS flow throttling is to enable the network to recommend data rates based on specific application and traffic types flexibility to adapt to the recommended rates. This approach can be viewed as a form of "XR awareness". Given that XR rate control primarily focuses on uplink traffic, it follows that the QoS flow throttling information should originate from the UE.</w:t>
      </w:r>
    </w:p>
    <w:p w:rsidR="00000000" w:rsidDel="00000000" w:rsidP="00000000" w:rsidRDefault="00000000" w:rsidRPr="00000000" w14:paraId="0000001B">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1:</w:t>
      </w:r>
      <w:r w:rsidDel="00000000" w:rsidR="00000000" w:rsidRPr="00000000">
        <w:rPr>
          <w:rFonts w:ascii="Times New Roman" w:cs="Times New Roman" w:eastAsia="Times New Roman" w:hAnsi="Times New Roman"/>
          <w:sz w:val="24"/>
          <w:szCs w:val="24"/>
          <w:rtl w:val="0"/>
        </w:rPr>
        <w:t xml:space="preserve"> UE can indicate to the gNB which QoS flows are subject to throttling.  </w:t>
      </w:r>
    </w:p>
    <w:p w:rsidR="00000000" w:rsidDel="00000000" w:rsidP="00000000" w:rsidRDefault="00000000" w:rsidRPr="00000000" w14:paraId="0000001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E">
      <w:pPr>
        <w:tabs>
          <w:tab w:val="center" w:leader="none" w:pos="4536"/>
          <w:tab w:val="right" w:leader="none" w:pos="9072"/>
          <w:tab w:val="left" w:leader="none" w:pos="1800"/>
        </w:tabs>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 2 Per QoS Flow Level Indication</w:t>
      </w:r>
    </w:p>
    <w:p w:rsidR="00000000" w:rsidDel="00000000" w:rsidP="00000000" w:rsidRDefault="00000000" w:rsidRPr="00000000" w14:paraId="0000001F">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During the RAN2#128 meeting, the following two options are considered for per QoS flow lever indication via MAC CE: 1) flows are indicated by MAC CE or 2) by RRC while MAC CE is per DRB.</w:t>
      </w:r>
    </w:p>
    <w:p w:rsidR="00000000" w:rsidDel="00000000" w:rsidP="00000000" w:rsidRDefault="00000000" w:rsidRPr="00000000" w14:paraId="00000020">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Among the two options, it is recommended that Option 1) is selected. Option 1 is more direct compared to option 2. With Option 2, it is unclear how UE shall interpret the per DRB level recommended bit rate and how RRC signaling can be used to map the rates between QoS flows and DRBs. </w:t>
      </w:r>
    </w:p>
    <w:p w:rsidR="00000000" w:rsidDel="00000000" w:rsidP="00000000" w:rsidRDefault="00000000" w:rsidRPr="00000000" w14:paraId="00000022">
      <w:pPr>
        <w:tabs>
          <w:tab w:val="center" w:leader="none" w:pos="4536"/>
          <w:tab w:val="right" w:leader="none" w:pos="9072"/>
          <w:tab w:val="left" w:leader="none" w:pos="1800"/>
        </w:tabs>
        <w:spacing w:line="240" w:lineRule="auto"/>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2:</w:t>
      </w:r>
      <w:r w:rsidDel="00000000" w:rsidR="00000000" w:rsidRPr="00000000">
        <w:rPr>
          <w:rFonts w:ascii="Times New Roman" w:cs="Times New Roman" w:eastAsia="Times New Roman" w:hAnsi="Times New Roman"/>
          <w:sz w:val="24"/>
          <w:szCs w:val="24"/>
          <w:rtl w:val="0"/>
        </w:rPr>
        <w:t xml:space="preserve"> Support Option 1 for per QoS flow level indignation, e.g., flows are indicated by MAC CE. </w:t>
      </w:r>
    </w:p>
    <w:p w:rsidR="00000000" w:rsidDel="00000000" w:rsidP="00000000" w:rsidRDefault="00000000" w:rsidRPr="00000000" w14:paraId="00000024">
      <w:pPr>
        <w:tabs>
          <w:tab w:val="center" w:leader="none" w:pos="4536"/>
          <w:tab w:val="right" w:leader="none" w:pos="9072"/>
          <w:tab w:val="left" w:leader="none" w:pos="1800"/>
        </w:tabs>
        <w:spacing w:line="240" w:lineRule="auto"/>
        <w:rPr/>
      </w:pPr>
      <w:r w:rsidDel="00000000" w:rsidR="00000000" w:rsidRPr="00000000">
        <w:rPr>
          <w:rtl w:val="0"/>
        </w:rPr>
      </w:r>
    </w:p>
    <w:p w:rsidR="00000000" w:rsidDel="00000000" w:rsidP="00000000" w:rsidRDefault="00000000" w:rsidRPr="00000000" w14:paraId="00000025">
      <w:pPr>
        <w:rPr/>
      </w:pPr>
      <w:r w:rsidDel="00000000" w:rsidR="00000000" w:rsidRPr="00000000">
        <w:rPr>
          <w:rFonts w:ascii="Times New Roman" w:cs="Times New Roman" w:eastAsia="Times New Roman" w:hAnsi="Times New Roman"/>
          <w:b w:val="1"/>
          <w:sz w:val="24"/>
          <w:szCs w:val="24"/>
          <w:rtl w:val="0"/>
        </w:rPr>
        <w:t xml:space="preserve">2.3  UL MAC CE Rate Query</w:t>
      </w:r>
      <w:r w:rsidDel="00000000" w:rsidR="00000000" w:rsidRPr="00000000">
        <w:rPr>
          <w:rtl w:val="0"/>
        </w:rPr>
      </w:r>
    </w:p>
    <w:p w:rsidR="00000000" w:rsidDel="00000000" w:rsidP="00000000" w:rsidRDefault="00000000" w:rsidRPr="00000000" w14:paraId="00000026">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RAN#106, the following on UL MAC CE rate query are agreed in the WF [12]: </w:t>
      </w:r>
    </w:p>
    <w:p w:rsidR="00000000" w:rsidDel="00000000" w:rsidP="00000000" w:rsidRDefault="00000000" w:rsidRPr="00000000" w14:paraId="00000027">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greed:</w:t>
      </w:r>
    </w:p>
    <w:p w:rsidR="00000000" w:rsidDel="00000000" w:rsidP="00000000" w:rsidRDefault="00000000" w:rsidRPr="00000000" w14:paraId="00000028">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tbl>
      <w:tblPr>
        <w:tblStyle w:val="Table3"/>
        <w:tblW w:w="93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00"/>
        <w:tblGridChange w:id="0">
          <w:tblGrid>
            <w:gridCol w:w="9300"/>
          </w:tblGrid>
        </w:tblGridChange>
      </w:tblGrid>
      <w:tr>
        <w:trPr>
          <w:cantSplit w:val="0"/>
          <w:trHeight w:val="1657.96875" w:hRule="atLeast"/>
          <w:tblHeader w:val="0"/>
        </w:trPr>
        <w:tc>
          <w:tcPr>
            <w:tcBorders>
              <w:top w:color="000000" w:space="0" w:sz="5" w:val="single"/>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9">
            <w:pPr>
              <w:numPr>
                <w:ilvl w:val="0"/>
                <w:numId w:val="1"/>
              </w:numPr>
              <w:tabs>
                <w:tab w:val="center" w:leader="none" w:pos="4536"/>
                <w:tab w:val="right" w:leader="none" w:pos="9072"/>
                <w:tab w:val="left" w:leader="none" w:pos="1800"/>
              </w:tabs>
              <w:spacing w:after="0" w:afterAutospacing="0" w:before="24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WID update at this point in time</w:t>
            </w:r>
          </w:p>
          <w:p w:rsidR="00000000" w:rsidDel="00000000" w:rsidP="00000000" w:rsidRDefault="00000000" w:rsidRPr="00000000" w14:paraId="0000002A">
            <w:pPr>
              <w:numPr>
                <w:ilvl w:val="0"/>
                <w:numId w:val="1"/>
              </w:numPr>
              <w:tabs>
                <w:tab w:val="center" w:leader="none" w:pos="4536"/>
                <w:tab w:val="right" w:leader="none" w:pos="9072"/>
                <w:tab w:val="left" w:leader="none" w:pos="1800"/>
              </w:tabs>
              <w:spacing w:after="240" w:before="0" w:before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RAN2 to continue working on the uplink solution and to liaise with SA2/SA4 if there are issues if the same approach would be extended for the DL as well, assuming the solution extension for DL would not cause issues in RAN2 side (not more work than what would be needed to prevent use of the solution for downlink direction). RAN3 to be kept informed of the progress</w:t>
            </w:r>
          </w:p>
        </w:tc>
      </w:tr>
    </w:tbl>
    <w:p w:rsidR="00000000" w:rsidDel="00000000" w:rsidP="00000000" w:rsidRDefault="00000000" w:rsidRPr="00000000" w14:paraId="0000002B">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While RAN2 discusses UL rate control solution details, it is desirable to consider the applicability and specification impact if the solution is also applied to DL. </w:t>
      </w:r>
    </w:p>
    <w:p w:rsidR="00000000" w:rsidDel="00000000" w:rsidP="00000000" w:rsidRDefault="00000000" w:rsidRPr="00000000" w14:paraId="0000002D">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3:</w:t>
      </w:r>
      <w:r w:rsidDel="00000000" w:rsidR="00000000" w:rsidRPr="00000000">
        <w:rPr>
          <w:rFonts w:ascii="Times New Roman" w:cs="Times New Roman" w:eastAsia="Times New Roman" w:hAnsi="Times New Roman"/>
          <w:sz w:val="24"/>
          <w:szCs w:val="24"/>
          <w:rtl w:val="0"/>
        </w:rPr>
        <w:t xml:space="preserve"> RAN2 to discuss the applicability of UL rate control to DL and the specification impact. </w:t>
      </w:r>
    </w:p>
    <w:p w:rsidR="00000000" w:rsidDel="00000000" w:rsidP="00000000" w:rsidRDefault="00000000" w:rsidRPr="00000000" w14:paraId="0000002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0">
      <w:pPr>
        <w:rPr/>
      </w:pPr>
      <w:r w:rsidDel="00000000" w:rsidR="00000000" w:rsidRPr="00000000">
        <w:rPr>
          <w:rFonts w:ascii="Times New Roman" w:cs="Times New Roman" w:eastAsia="Times New Roman" w:hAnsi="Times New Roman"/>
          <w:b w:val="1"/>
          <w:sz w:val="24"/>
          <w:szCs w:val="24"/>
          <w:rtl w:val="0"/>
        </w:rPr>
        <w:t xml:space="preserve">2.4  Range and Granularity for Recommended Bit Rate</w:t>
      </w:r>
      <w:r w:rsidDel="00000000" w:rsidR="00000000" w:rsidRPr="00000000">
        <w:rPr>
          <w:rtl w:val="0"/>
        </w:rPr>
      </w:r>
    </w:p>
    <w:p w:rsidR="00000000" w:rsidDel="00000000" w:rsidP="00000000" w:rsidRDefault="00000000" w:rsidRPr="00000000" w14:paraId="00000031">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SA4 sends RAN2 a reply LS on the range and granularity for recommended bit rate [13]:</w:t>
      </w:r>
    </w:p>
    <w:p w:rsidR="00000000" w:rsidDel="00000000" w:rsidP="00000000" w:rsidRDefault="00000000" w:rsidRPr="00000000" w14:paraId="00000032">
      <w:pPr>
        <w:spacing w:line="240" w:lineRule="auto"/>
        <w:rPr>
          <w:rFonts w:ascii="Times New Roman" w:cs="Times New Roman" w:eastAsia="Times New Roman" w:hAnsi="Times New Roman"/>
          <w:sz w:val="24"/>
          <w:szCs w:val="24"/>
        </w:rPr>
      </w:pPr>
      <w:r w:rsidDel="00000000" w:rsidR="00000000" w:rsidRPr="00000000">
        <w:rPr>
          <w:rtl w:val="0"/>
        </w:rPr>
      </w:r>
    </w:p>
    <w:tbl>
      <w:tblPr>
        <w:tblStyle w:val="Table4"/>
        <w:tblW w:w="935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vAlign w:val="center"/>
          </w:tcPr>
          <w:p w:rsidR="00000000" w:rsidDel="00000000" w:rsidP="00000000" w:rsidRDefault="00000000" w:rsidRPr="00000000" w14:paraId="00000033">
            <w:pPr>
              <w:spacing w:befor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R2-2409273, a question from RAN2 is: </w:t>
            </w:r>
          </w:p>
          <w:p w:rsidR="00000000" w:rsidDel="00000000" w:rsidP="00000000" w:rsidRDefault="00000000" w:rsidRPr="00000000" w14:paraId="00000034">
            <w:pPr>
              <w:spacing w:before="24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RAN2 are discussing MAC-layer signaling enhancements to enable XR applications to adapt bit rates in response to uplink congestion. To proceed with the design, RAN2 would like to request input from SA4 on the appropriate range and granularity of uplink bit rates that need to be supported for the signaling enhancements.</w:t>
            </w:r>
          </w:p>
          <w:p w:rsidR="00000000" w:rsidDel="00000000" w:rsidP="00000000" w:rsidRDefault="00000000" w:rsidRPr="00000000" w14:paraId="00000035">
            <w:pPr>
              <w:spacing w:before="24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RAN2 respectfully requests SA4 to provide input on the appropriate range and granularity of uplink bit rates that need to be supported in the aforementioned signaling enhancements.</w:t>
            </w:r>
          </w:p>
          <w:p w:rsidR="00000000" w:rsidDel="00000000" w:rsidP="00000000" w:rsidRDefault="00000000" w:rsidRPr="00000000" w14:paraId="00000036">
            <w:pPr>
              <w:spacing w:befor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SA4 reply is as follows: </w:t>
            </w:r>
          </w:p>
          <w:p w:rsidR="00000000" w:rsidDel="00000000" w:rsidP="00000000" w:rsidRDefault="00000000" w:rsidRPr="00000000" w14:paraId="00000037">
            <w:pPr>
              <w:spacing w:befor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range varies from 100kbps to 40Mbps. The numbers are based on the SA4 traffic characteristics study for XR services documented in 3GPP TR 26.926. Specifically, for XR split rendering and cloud gaming, a typical uplink data rate is 200 kbps. For AR conversational, a typical uplink data rate is 20Mbps.  </w:t>
            </w:r>
          </w:p>
          <w:p w:rsidR="00000000" w:rsidDel="00000000" w:rsidP="00000000" w:rsidRDefault="00000000" w:rsidRPr="00000000" w14:paraId="00000038">
            <w:pPr>
              <w:spacing w:befor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granularity varies among existing data rate adaptation algorithms, and it can be as small as 1% for some algorithms (e.g., transport-wide congestion control as documented in 3GPP TR 26.822), yet also coarser for other algorithms (e.g., video codecs that can adapt to a given target bit rate constraint). From an application perspective, finer granularity, e.g., 1%, is generally preferred, if possible, but coarser granularity may also be sufficient, e.g., 10%. </w:t>
            </w:r>
          </w:p>
        </w:tc>
      </w:tr>
    </w:tbl>
    <w:p w:rsidR="00000000" w:rsidDel="00000000" w:rsidP="00000000" w:rsidRDefault="00000000" w:rsidRPr="00000000" w14:paraId="00000039">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A">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response from SA4 highlights that the range and granularity of UL XR traffic are highly dependent on specific applications and use cases. RAN2 has discussed possible approaches to expand the range and refine the granularity such as extend the Bit Rate field, define a new bit rate table to provide sufficient granularity for XR traffic, and introduce new values for the bitRateMultiplier. A combination of these approaches can be considered to achieve the desired level of granularity. The underlying principle is that the granularity (i.e., the "step size") should be dynamically adjusted based on the range of the XR traffic. For instance, finer granularity is required when the range is small, while coarser granularity may suffice for larger ranges.</w:t>
      </w:r>
    </w:p>
    <w:p w:rsidR="00000000" w:rsidDel="00000000" w:rsidP="00000000" w:rsidRDefault="00000000" w:rsidRPr="00000000" w14:paraId="0000003B">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4:</w:t>
      </w:r>
      <w:r w:rsidDel="00000000" w:rsidR="00000000" w:rsidRPr="00000000">
        <w:rPr>
          <w:rFonts w:ascii="Times New Roman" w:cs="Times New Roman" w:eastAsia="Times New Roman" w:hAnsi="Times New Roman"/>
          <w:sz w:val="24"/>
          <w:szCs w:val="24"/>
          <w:rtl w:val="0"/>
        </w:rPr>
        <w:t xml:space="preserve"> The general principle of defining the range and granularity is that the granularity should be dynamically adjusted based on the range of rates. </w:t>
      </w:r>
    </w:p>
    <w:p w:rsidR="00000000" w:rsidDel="00000000" w:rsidP="00000000" w:rsidRDefault="00000000" w:rsidRPr="00000000" w14:paraId="0000003D">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sz w:val="24"/>
          <w:szCs w:val="24"/>
        </w:rPr>
      </w:pPr>
      <w:bookmarkStart w:colFirst="0" w:colLast="0" w:name="_heading=h.4d34og8" w:id="2"/>
      <w:bookmarkEnd w:id="2"/>
      <w:r w:rsidDel="00000000" w:rsidR="00000000" w:rsidRPr="00000000">
        <w:rPr>
          <w:rFonts w:ascii="Times New Roman" w:cs="Times New Roman" w:eastAsia="Times New Roman" w:hAnsi="Times New Roman"/>
          <w:b w:val="1"/>
          <w:sz w:val="24"/>
          <w:szCs w:val="24"/>
          <w:rtl w:val="0"/>
        </w:rPr>
        <w:t xml:space="preserve">Conclusion </w:t>
      </w:r>
      <w:r w:rsidDel="00000000" w:rsidR="00000000" w:rsidRPr="00000000">
        <w:rPr>
          <w:rtl w:val="0"/>
        </w:rPr>
      </w:r>
    </w:p>
    <w:p w:rsidR="00000000" w:rsidDel="00000000" w:rsidP="00000000" w:rsidRDefault="00000000" w:rsidRPr="00000000" w14:paraId="0000003E">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paper, we discuss our views on XR UL rate control. </w:t>
      </w:r>
    </w:p>
    <w:p w:rsidR="00000000" w:rsidDel="00000000" w:rsidP="00000000" w:rsidRDefault="00000000" w:rsidRPr="00000000" w14:paraId="0000003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1:</w:t>
      </w:r>
      <w:r w:rsidDel="00000000" w:rsidR="00000000" w:rsidRPr="00000000">
        <w:rPr>
          <w:rFonts w:ascii="Times New Roman" w:cs="Times New Roman" w:eastAsia="Times New Roman" w:hAnsi="Times New Roman"/>
          <w:sz w:val="24"/>
          <w:szCs w:val="24"/>
          <w:rtl w:val="0"/>
        </w:rPr>
        <w:t xml:space="preserve"> UE can indicate to the gNB which QoS flows are subject to throttling.  </w:t>
      </w:r>
    </w:p>
    <w:p w:rsidR="00000000" w:rsidDel="00000000" w:rsidP="00000000" w:rsidRDefault="00000000" w:rsidRPr="00000000" w14:paraId="00000041">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2:</w:t>
      </w:r>
      <w:r w:rsidDel="00000000" w:rsidR="00000000" w:rsidRPr="00000000">
        <w:rPr>
          <w:rFonts w:ascii="Times New Roman" w:cs="Times New Roman" w:eastAsia="Times New Roman" w:hAnsi="Times New Roman"/>
          <w:sz w:val="24"/>
          <w:szCs w:val="24"/>
          <w:rtl w:val="0"/>
        </w:rPr>
        <w:t xml:space="preserve"> Support Option 1 for per QoS flow level indignation, e.g., flows are indicated by MAC CE. </w:t>
      </w:r>
    </w:p>
    <w:p w:rsidR="00000000" w:rsidDel="00000000" w:rsidP="00000000" w:rsidRDefault="00000000" w:rsidRPr="00000000" w14:paraId="0000004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3:</w:t>
      </w:r>
      <w:r w:rsidDel="00000000" w:rsidR="00000000" w:rsidRPr="00000000">
        <w:rPr>
          <w:rFonts w:ascii="Times New Roman" w:cs="Times New Roman" w:eastAsia="Times New Roman" w:hAnsi="Times New Roman"/>
          <w:sz w:val="24"/>
          <w:szCs w:val="24"/>
          <w:rtl w:val="0"/>
        </w:rPr>
        <w:t xml:space="preserve"> RAN2 to discuss the applicability of UL rate control to DL and the specification impact. </w:t>
      </w:r>
    </w:p>
    <w:p w:rsidR="00000000" w:rsidDel="00000000" w:rsidP="00000000" w:rsidRDefault="00000000" w:rsidRPr="00000000" w14:paraId="0000004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4:</w:t>
      </w:r>
      <w:r w:rsidDel="00000000" w:rsidR="00000000" w:rsidRPr="00000000">
        <w:rPr>
          <w:rFonts w:ascii="Times New Roman" w:cs="Times New Roman" w:eastAsia="Times New Roman" w:hAnsi="Times New Roman"/>
          <w:sz w:val="24"/>
          <w:szCs w:val="24"/>
          <w:rtl w:val="0"/>
        </w:rPr>
        <w:t xml:space="preserve"> The general principle of defining the range and granularity is that the granularity should be dynamically adjusted based on the range of rates. </w:t>
      </w:r>
    </w:p>
    <w:p w:rsidR="00000000" w:rsidDel="00000000" w:rsidP="00000000" w:rsidRDefault="00000000" w:rsidRPr="00000000" w14:paraId="00000046">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7">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References </w:t>
      </w:r>
      <w:r w:rsidDel="00000000" w:rsidR="00000000" w:rsidRPr="00000000">
        <w:rPr>
          <w:rtl w:val="0"/>
        </w:rPr>
      </w:r>
    </w:p>
    <w:p w:rsidR="00000000" w:rsidDel="00000000" w:rsidP="00000000" w:rsidRDefault="00000000" w:rsidRPr="00000000" w14:paraId="0000004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RP-241771, “Revised WID on XR (eXtended Reality) for NR Phase 3” Melbourne, Australia, September 9-12, 2024</w:t>
      </w:r>
    </w:p>
    <w:p w:rsidR="00000000" w:rsidDel="00000000" w:rsidP="00000000" w:rsidRDefault="00000000" w:rsidRPr="00000000" w14:paraId="00000049">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RP-234013, Moderator's summary on new WI XR (eXtended Reality) for NR Phase 3, MediaTek (Moderator)</w:t>
      </w:r>
    </w:p>
    <w:p w:rsidR="00000000" w:rsidDel="00000000" w:rsidP="00000000" w:rsidRDefault="00000000" w:rsidRPr="00000000" w14:paraId="0000004A">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RP-233317, Meta’s Views on Rel-19 XR Evolution, Meta</w:t>
      </w:r>
    </w:p>
    <w:p w:rsidR="00000000" w:rsidDel="00000000" w:rsidP="00000000" w:rsidRDefault="00000000" w:rsidRPr="00000000" w14:paraId="0000004B">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R2-2213226, Reply LS to SA2 on XR, vivo, Huawei</w:t>
      </w:r>
    </w:p>
    <w:p w:rsidR="00000000" w:rsidDel="00000000" w:rsidP="00000000" w:rsidRDefault="00000000" w:rsidRPr="00000000" w14:paraId="0000004C">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TR 23.700-70, Study on architecture enhancement for Extended Reality and Media service (XRM); Phase 2</w:t>
      </w:r>
    </w:p>
    <w:p w:rsidR="00000000" w:rsidDel="00000000" w:rsidP="00000000" w:rsidRDefault="00000000" w:rsidRPr="00000000" w14:paraId="0000004D">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SP-231198, New SID on 5GS XRM Ph2</w:t>
      </w:r>
    </w:p>
    <w:p w:rsidR="00000000" w:rsidDel="00000000" w:rsidP="00000000" w:rsidRDefault="00000000" w:rsidRPr="00000000" w14:paraId="0000004E">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RP-240647, Discussion on Rel-19 XR WID, Meta, CATT, CMCC, Google, vivo, ZTE Corporation, Sanechips</w:t>
      </w:r>
    </w:p>
    <w:p w:rsidR="00000000" w:rsidDel="00000000" w:rsidP="00000000" w:rsidRDefault="00000000" w:rsidRPr="00000000" w14:paraId="0000004F">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RP-241540, Discussion on Rel-19 XR WID, Meta, CATT, CMCC, Google, vivo, ZTE Corporation, Sanechips, Huawei, HiSilicon, Spreadtrum, Samsung, Apple, MediaTek</w:t>
      </w:r>
    </w:p>
    <w:p w:rsidR="00000000" w:rsidDel="00000000" w:rsidP="00000000" w:rsidRDefault="00000000" w:rsidRPr="00000000" w14:paraId="00000050">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 RP-241651, Outcome from the XR discussion for NR Phase 3 WI scope, Nokia</w:t>
      </w:r>
    </w:p>
    <w:p w:rsidR="00000000" w:rsidDel="00000000" w:rsidP="00000000" w:rsidRDefault="00000000" w:rsidRPr="00000000" w14:paraId="0000005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 RP-242224, “On RAN Awareness and UL Rate Control for XR”, Meta, CATT, CMCC, Google, vivo, ZTE Corporation, Sanechips, Huawei, HiSilicon, Spreadtrum, Samsung, Apple, MediaTek Inc., Futurewei</w:t>
      </w:r>
    </w:p>
    <w:p w:rsidR="00000000" w:rsidDel="00000000" w:rsidP="00000000" w:rsidRDefault="00000000" w:rsidRPr="00000000" w14:paraId="00000052">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TS 38.321, “Medium Access Control (MAC) protocol specification”</w:t>
      </w:r>
    </w:p>
    <w:p w:rsidR="00000000" w:rsidDel="00000000" w:rsidP="00000000" w:rsidRDefault="00000000" w:rsidRPr="00000000" w14:paraId="00000053">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RP-243305, “Release 19 XR enhancements -Way forward on WID scope revision”</w:t>
      </w:r>
    </w:p>
    <w:p w:rsidR="00000000" w:rsidDel="00000000" w:rsidP="00000000" w:rsidRDefault="00000000" w:rsidRPr="00000000" w14:paraId="0000005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S4-242182 “Reply to LS on appropriate range and granularity of bit rate adaptation for XR applications.”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432" w:hanging="432"/>
      </w:pPr>
      <w:rPr>
        <w:b w:val="1"/>
      </w:rPr>
    </w:lvl>
    <w:lvl w:ilvl="1">
      <w:start w:val="1"/>
      <w:numFmt w:val="decimal"/>
      <w:lvlText w:val="%1.%2"/>
      <w:lvlJc w:val="left"/>
      <w:pPr>
        <w:ind w:left="763"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top w:w="100.0" w:type="dxa"/>
        <w:left w:w="100.0" w:type="dxa"/>
        <w:bottom w:w="100.0" w:type="dxa"/>
        <w:right w:w="100.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table" w:styleId="af4" w:customStyle="1">
    <w:basedOn w:val="TableNormal"/>
    <w:tblPr>
      <w:tblStyleRowBandSize w:val="1"/>
      <w:tblStyleColBandSize w:val="1"/>
      <w:tblCellMar>
        <w:top w:w="100.0" w:type="dxa"/>
        <w:left w:w="100.0" w:type="dxa"/>
        <w:bottom w:w="100.0" w:type="dxa"/>
        <w:right w:w="100.0" w:type="dxa"/>
      </w:tblCellMar>
    </w:tblPr>
  </w:style>
  <w:style w:type="table" w:styleId="af5" w:customStyle="1">
    <w:basedOn w:val="TableNormal"/>
    <w:tblPr>
      <w:tblStyleRowBandSize w:val="1"/>
      <w:tblStyleColBandSize w:val="1"/>
      <w:tblCellMar>
        <w:top w:w="100.0" w:type="dxa"/>
        <w:left w:w="100.0" w:type="dxa"/>
        <w:bottom w:w="100.0" w:type="dxa"/>
        <w:right w:w="100.0" w:type="dxa"/>
      </w:tblCellMar>
    </w:tblPr>
  </w:style>
  <w:style w:type="table" w:styleId="af6" w:customStyle="1">
    <w:basedOn w:val="TableNormal"/>
    <w:tblPr>
      <w:tblStyleRowBandSize w:val="1"/>
      <w:tblStyleColBandSize w:val="1"/>
      <w:tblCellMar>
        <w:top w:w="100.0" w:type="dxa"/>
        <w:left w:w="100.0" w:type="dxa"/>
        <w:bottom w:w="100.0" w:type="dxa"/>
        <w:right w:w="100.0" w:type="dxa"/>
      </w:tblCellMar>
    </w:tblPr>
  </w:style>
  <w:style w:type="table" w:styleId="af7" w:customStyle="1">
    <w:basedOn w:val="TableNormal"/>
    <w:tblPr>
      <w:tblStyleRowBandSize w:val="1"/>
      <w:tblStyleColBandSize w:val="1"/>
      <w:tblCellMar>
        <w:top w:w="100.0" w:type="dxa"/>
        <w:left w:w="100.0" w:type="dxa"/>
        <w:bottom w:w="100.0" w:type="dxa"/>
        <w:right w:w="100.0" w:type="dxa"/>
      </w:tblCellMar>
    </w:tblPr>
  </w:style>
  <w:style w:type="table" w:styleId="af8" w:customStyle="1">
    <w:basedOn w:val="TableNormal"/>
    <w:tblPr>
      <w:tblStyleRowBandSize w:val="1"/>
      <w:tblStyleColBandSize w:val="1"/>
      <w:tblCellMar>
        <w:top w:w="100.0" w:type="dxa"/>
        <w:left w:w="100.0" w:type="dxa"/>
        <w:bottom w:w="100.0" w:type="dxa"/>
        <w:right w:w="100.0" w:type="dxa"/>
      </w:tblCellMar>
    </w:tblPr>
  </w:style>
  <w:style w:type="table" w:styleId="af9" w:customStyle="1">
    <w:basedOn w:val="TableNormal"/>
    <w:tblPr>
      <w:tblStyleRowBandSize w:val="1"/>
      <w:tblStyleColBandSize w:val="1"/>
      <w:tblCellMar>
        <w:top w:w="100.0" w:type="dxa"/>
        <w:left w:w="100.0" w:type="dxa"/>
        <w:bottom w:w="100.0" w:type="dxa"/>
        <w:right w:w="100.0" w:type="dxa"/>
      </w:tblCellMar>
    </w:tblPr>
  </w:style>
  <w:style w:type="table" w:styleId="afa" w:customStyle="1">
    <w:basedOn w:val="TableNormal"/>
    <w:tblPr>
      <w:tblStyleRowBandSize w:val="1"/>
      <w:tblStyleColBandSize w:val="1"/>
      <w:tblCellMar>
        <w:top w:w="100.0" w:type="dxa"/>
        <w:left w:w="100.0" w:type="dxa"/>
        <w:bottom w:w="100.0" w:type="dxa"/>
        <w:right w:w="100.0" w:type="dxa"/>
      </w:tblCellMar>
    </w:tblPr>
  </w:style>
  <w:style w:type="table" w:styleId="afb" w:customStyle="1">
    <w:basedOn w:val="TableNormal"/>
    <w:tblPr>
      <w:tblStyleRowBandSize w:val="1"/>
      <w:tblStyleColBandSize w:val="1"/>
      <w:tblCellMar>
        <w:top w:w="100.0" w:type="dxa"/>
        <w:left w:w="100.0" w:type="dxa"/>
        <w:bottom w:w="100.0" w:type="dxa"/>
        <w:right w:w="100.0" w:type="dxa"/>
      </w:tblCellMar>
    </w:tblPr>
  </w:style>
  <w:style w:type="table" w:styleId="afc" w:customStyle="1">
    <w:basedOn w:val="TableNormal"/>
    <w:tblPr>
      <w:tblStyleRowBandSize w:val="1"/>
      <w:tblStyleColBandSize w:val="1"/>
      <w:tblCellMar>
        <w:top w:w="100.0" w:type="dxa"/>
        <w:left w:w="100.0" w:type="dxa"/>
        <w:bottom w:w="100.0" w:type="dxa"/>
        <w:right w:w="100.0" w:type="dxa"/>
      </w:tblCellMar>
    </w:tblPr>
  </w:style>
  <w:style w:type="table" w:styleId="afd" w:customStyle="1">
    <w:basedOn w:val="TableNormal"/>
    <w:tblPr>
      <w:tblStyleRowBandSize w:val="1"/>
      <w:tblStyleColBandSize w:val="1"/>
      <w:tblCellMar>
        <w:top w:w="100.0" w:type="dxa"/>
        <w:left w:w="100.0" w:type="dxa"/>
        <w:bottom w:w="100.0" w:type="dxa"/>
        <w:right w:w="100.0" w:type="dxa"/>
      </w:tblCellMar>
    </w:tblPr>
  </w:style>
  <w:style w:type="table" w:styleId="afe" w:customStyle="1">
    <w:basedOn w:val="TableNormal"/>
    <w:tblPr>
      <w:tblStyleRowBandSize w:val="1"/>
      <w:tblStyleColBandSize w:val="1"/>
      <w:tblCellMar>
        <w:top w:w="100.0" w:type="dxa"/>
        <w:left w:w="100.0" w:type="dxa"/>
        <w:bottom w:w="100.0" w:type="dxa"/>
        <w:right w:w="100.0" w:type="dxa"/>
      </w:tblCellMar>
    </w:tblPr>
  </w:style>
  <w:style w:type="table" w:styleId="aff" w:customStyle="1">
    <w:basedOn w:val="TableNormal"/>
    <w:tblPr>
      <w:tblStyleRowBandSize w:val="1"/>
      <w:tblStyleColBandSize w:val="1"/>
      <w:tblCellMar>
        <w:top w:w="100.0" w:type="dxa"/>
        <w:left w:w="100.0" w:type="dxa"/>
        <w:bottom w:w="100.0" w:type="dxa"/>
        <w:right w:w="100.0" w:type="dxa"/>
      </w:tblCellMar>
    </w:tblPr>
  </w:style>
  <w:style w:type="table" w:styleId="aff0" w:customStyle="1">
    <w:basedOn w:val="TableNormal"/>
    <w:tblPr>
      <w:tblStyleRowBandSize w:val="1"/>
      <w:tblStyleColBandSize w:val="1"/>
      <w:tblCellMar>
        <w:top w:w="100.0" w:type="dxa"/>
        <w:left w:w="100.0" w:type="dxa"/>
        <w:bottom w:w="100.0" w:type="dxa"/>
        <w:right w:w="100.0" w:type="dxa"/>
      </w:tblCellMar>
    </w:tblPr>
  </w:style>
  <w:style w:type="table" w:styleId="aff1" w:customStyle="1">
    <w:basedOn w:val="TableNormal"/>
    <w:tblPr>
      <w:tblStyleRowBandSize w:val="1"/>
      <w:tblStyleColBandSize w:val="1"/>
      <w:tblCellMar>
        <w:top w:w="100.0" w:type="dxa"/>
        <w:left w:w="100.0" w:type="dxa"/>
        <w:bottom w:w="100.0" w:type="dxa"/>
        <w:right w:w="100.0" w:type="dxa"/>
      </w:tblCellMar>
    </w:tblPr>
  </w:style>
  <w:style w:type="table" w:styleId="aff2" w:customStyle="1">
    <w:basedOn w:val="TableNormal"/>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EB14D5"/>
    <w:pPr>
      <w:ind w:left="720"/>
      <w:contextualSpacing w:val="1"/>
    </w:pPr>
  </w:style>
  <w:style w:type="paragraph" w:styleId="Agreement" w:customStyle="1">
    <w:name w:val="Agreement"/>
    <w:basedOn w:val="Normal"/>
    <w:next w:val="Normal"/>
    <w:uiPriority w:val="99"/>
    <w:qFormat w:val="1"/>
    <w:rsid w:val="00EB14D5"/>
    <w:pPr>
      <w:numPr>
        <w:numId w:val="8"/>
      </w:numPr>
      <w:tabs>
        <w:tab w:val="num" w:pos="1619"/>
      </w:tabs>
      <w:overflowPunct w:val="0"/>
      <w:autoSpaceDE w:val="0"/>
      <w:autoSpaceDN w:val="0"/>
      <w:adjustRightInd w:val="0"/>
      <w:spacing w:before="60" w:line="240" w:lineRule="auto"/>
      <w:ind w:left="1616" w:hanging="357"/>
      <w:textAlignment w:val="baseline"/>
    </w:pPr>
    <w:rPr>
      <w:rFonts w:cs="Times New Roman" w:eastAsia="Times New Roman"/>
      <w:b w:val="1"/>
      <w:sz w:val="20"/>
      <w:szCs w:val="20"/>
      <w:lang w:eastAsia="ja-JP"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spacing w:line="240" w:lineRule="auto"/>
    </w:pPr>
    <w:rPr>
      <w:rFonts w:cs="Times New Roman" w:eastAsia="MS Mincho"/>
      <w:b w:val="1"/>
      <w:sz w:val="20"/>
      <w:szCs w:val="20"/>
      <w:lang w:val="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cs="Times New Roman" w:eastAsia="MS Mincho"/>
      <w:b w:val="1"/>
      <w:sz w:val="20"/>
      <w:szCs w:val="20"/>
      <w:lang w:val="en-US"/>
    </w:rPr>
  </w:style>
  <w:style w:type="paragraph" w:styleId="Proposal" w:customStyle="1">
    <w:name w:val="Proposal"/>
    <w:basedOn w:val="Normal"/>
    <w:link w:val="ProposalChar"/>
    <w:qFormat w:val="1"/>
    <w:rsid w:val="00C337A7"/>
    <w:pPr>
      <w:overflowPunct w:val="0"/>
      <w:autoSpaceDE w:val="0"/>
      <w:autoSpaceDN w:val="0"/>
      <w:adjustRightInd w:val="0"/>
      <w:spacing w:after="180" w:line="240" w:lineRule="auto"/>
      <w:jc w:val="both"/>
    </w:pPr>
    <w:rPr>
      <w:rFonts w:ascii="Times New Roman" w:cs="Times New Roman" w:eastAsia="SimSun" w:hAnsi="Times New Roman"/>
      <w:sz w:val="20"/>
      <w:szCs w:val="20"/>
      <w:lang w:eastAsia="x-none" w:val="en-GB"/>
    </w:rPr>
  </w:style>
  <w:style w:type="character" w:styleId="ProposalChar" w:customStyle="1">
    <w:name w:val="Proposal Char"/>
    <w:link w:val="Proposal"/>
    <w:rsid w:val="00C337A7"/>
    <w:rPr>
      <w:rFonts w:ascii="Times New Roman" w:cs="Times New Roman" w:eastAsia="SimSun" w:hAnsi="Times New Roman"/>
      <w:sz w:val="20"/>
      <w:szCs w:val="20"/>
      <w:lang w:eastAsia="x-none" w:val="en-GB"/>
    </w:rPr>
  </w:style>
  <w:style w:type="character" w:styleId="BodyTextChar" w:customStyle="1">
    <w:name w:val="Body Text Char"/>
    <w:link w:val="BodyText"/>
    <w:rsid w:val="00EB2A8A"/>
    <w:rPr>
      <w:lang w:val="en-GB"/>
    </w:rPr>
  </w:style>
  <w:style w:type="paragraph" w:styleId="BodyText">
    <w:name w:val="Body Text"/>
    <w:basedOn w:val="Normal"/>
    <w:link w:val="BodyTextChar"/>
    <w:rsid w:val="00EB2A8A"/>
    <w:pPr>
      <w:pBdr>
        <w:top w:color="000000" w:space="0" w:sz="4" w:val="none"/>
        <w:left w:color="000000" w:space="0" w:sz="4" w:val="none"/>
        <w:bottom w:color="000000" w:space="0" w:sz="4" w:val="none"/>
        <w:right w:color="000000" w:space="0" w:sz="4" w:val="none"/>
        <w:between w:color="000000" w:space="0" w:sz="4" w:val="none"/>
      </w:pBdr>
      <w:spacing w:after="120" w:line="240" w:lineRule="auto"/>
      <w:jc w:val="both"/>
    </w:pPr>
    <w:rPr>
      <w:lang w:val="en-GB"/>
    </w:rPr>
  </w:style>
  <w:style w:type="character" w:styleId="BodyTextChar1" w:customStyle="1">
    <w:name w:val="Body Text Char1"/>
    <w:basedOn w:val="DefaultParagraphFont"/>
    <w:uiPriority w:val="99"/>
    <w:semiHidden w:val="1"/>
    <w:rsid w:val="00EB2A8A"/>
  </w:style>
  <w:style w:type="paragraph" w:styleId="3GPPHeader" w:customStyle="1">
    <w:name w:val="3GPP_Header"/>
    <w:basedOn w:val="Normal"/>
    <w:rsid w:val="00633962"/>
    <w:pPr>
      <w:tabs>
        <w:tab w:val="left" w:pos="1701"/>
        <w:tab w:val="right" w:pos="9639"/>
      </w:tabs>
      <w:overflowPunct w:val="0"/>
      <w:autoSpaceDE w:val="0"/>
      <w:autoSpaceDN w:val="0"/>
      <w:adjustRightInd w:val="0"/>
      <w:spacing w:after="240" w:line="240" w:lineRule="auto"/>
      <w:jc w:val="both"/>
    </w:pPr>
    <w:rPr>
      <w:rFonts w:cs="Times New Roman" w:eastAsia="Times New Roman"/>
      <w:b w:val="1"/>
      <w:sz w:val="24"/>
      <w:szCs w:val="20"/>
      <w:lang w:eastAsia="zh-CN" w:val="en-GB"/>
    </w:rPr>
  </w:style>
  <w:style w:type="table" w:styleId="TableGrid">
    <w:name w:val="Table Grid"/>
    <w:basedOn w:val="TableNormal"/>
    <w:uiPriority w:val="39"/>
    <w:rsid w:val="000F3605"/>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pPr>
      <w:spacing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98pyNGJ2CP7Rm9gYCW3u5pLibVg==">CgMxLjAyCWguMWZvYjl0ZTIJaC4zem55c2g3MgloLjRkMzRvZzg4AHIhMUI5Z0VQOTVCbDdVV25TckwxZmJtQzdGeTFVZ0VIREtZ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2024-04-04T08:57:00Z</dcterms:created>
  <dc:creator>liwenyu@meta.com</dc:creator>
</cp:coreProperties>
</file>